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0"/>
        </w:rPr>
      </w:pPr>
      <w:r>
        <w:rPr/>
        <w:drawing>
          <wp:inline distT="0" distB="0" distL="0" distR="0">
            <wp:extent cx="621665" cy="816610"/>
            <wp:effectExtent l="0" t="0" r="0" b="0"/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476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35"/>
        <w:gridCol w:w="229"/>
        <w:gridCol w:w="22"/>
        <w:gridCol w:w="2268"/>
        <w:gridCol w:w="3847"/>
        <w:gridCol w:w="543"/>
        <w:gridCol w:w="2449"/>
        <w:gridCol w:w="590"/>
        <w:gridCol w:w="291"/>
      </w:tblGrid>
      <w:tr>
        <w:trPr/>
        <w:tc>
          <w:tcPr>
            <w:tcW w:w="235" w:type="dxa"/>
            <w:tcBorders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9358" w:type="dxa"/>
            <w:gridSpan w:val="6"/>
            <w:tcBorders/>
          </w:tcPr>
          <w:tbl>
            <w:tblPr>
              <w:tblW w:w="9828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val="04a0" w:noHBand="0" w:noVBand="1" w:firstColumn="1" w:lastRow="0" w:lastColumn="0" w:firstRow="1"/>
            </w:tblPr>
            <w:tblGrid>
              <w:gridCol w:w="9828"/>
            </w:tblGrid>
            <w:tr>
              <w:trPr>
                <w:trHeight w:val="704" w:hRule="atLeast"/>
              </w:trPr>
              <w:tc>
                <w:tcPr>
                  <w:tcW w:w="9828" w:type="dxa"/>
                  <w:tcBorders/>
                </w:tcPr>
                <w:p>
                  <w:pPr>
                    <w:pStyle w:val="Normal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Администрация</w:t>
                  </w:r>
                </w:p>
                <w:p>
                  <w:pPr>
                    <w:pStyle w:val="Normal"/>
                    <w:keepNext w:val="true"/>
                    <w:numPr>
                      <w:ilvl w:val="0"/>
                      <w:numId w:val="0"/>
                    </w:numPr>
                    <w:jc w:val="center"/>
                    <w:outlineLvl w:val="0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Ардатовского муниципального округа</w:t>
                  </w:r>
                </w:p>
                <w:p>
                  <w:pPr>
                    <w:pStyle w:val="Normal"/>
                    <w:keepNext w:val="true"/>
                    <w:numPr>
                      <w:ilvl w:val="0"/>
                      <w:numId w:val="0"/>
                    </w:numPr>
                    <w:jc w:val="center"/>
                    <w:outlineLvl w:val="0"/>
                    <w:rPr>
                      <w:rFonts w:ascii="Arial" w:hAnsi="Arial"/>
                      <w:sz w:val="32"/>
                      <w:szCs w:val="32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Нижегородской области</w:t>
                  </w:r>
                </w:p>
              </w:tc>
            </w:tr>
            <w:tr>
              <w:trPr>
                <w:trHeight w:val="876" w:hRule="atLeast"/>
              </w:trPr>
              <w:tc>
                <w:tcPr>
                  <w:tcW w:w="9828" w:type="dxa"/>
                  <w:tcBorders/>
                </w:tcPr>
                <w:p>
                  <w:pPr>
                    <w:pStyle w:val="Normal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</w:r>
                </w:p>
                <w:p>
                  <w:pPr>
                    <w:pStyle w:val="Normal"/>
                    <w:tabs>
                      <w:tab w:val="left" w:pos="708" w:leader="none"/>
                      <w:tab w:val="center" w:pos="4677" w:leader="none"/>
                      <w:tab w:val="right" w:pos="9355" w:leader="none"/>
                    </w:tabs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ПОСТАНОВЛЕНИЕ</w:t>
                  </w:r>
                </w:p>
                <w:p>
                  <w:pPr>
                    <w:pStyle w:val="Normal"/>
                    <w:tabs>
                      <w:tab w:val="left" w:pos="708" w:leader="none"/>
                      <w:tab w:val="center" w:pos="4677" w:leader="none"/>
                      <w:tab w:val="right" w:pos="9355" w:leader="none"/>
                    </w:tabs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</w:r>
                </w:p>
              </w:tc>
            </w:tr>
          </w:tbl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590" w:type="dxa"/>
            <w:tcBorders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  <w:tc>
          <w:tcPr>
            <w:tcW w:w="291" w:type="dxa"/>
            <w:tcBorders/>
          </w:tcPr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235" w:type="dxa"/>
            <w:tcBorders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51" w:type="dxa"/>
            <w:gridSpan w:val="2"/>
            <w:tcBorders/>
          </w:tcPr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23.08.2023</w:t>
            </w:r>
          </w:p>
        </w:tc>
        <w:tc>
          <w:tcPr>
            <w:tcW w:w="3847" w:type="dxa"/>
            <w:tcBorders/>
          </w:tcPr>
          <w:p>
            <w:pPr>
              <w:pStyle w:val="Heading2"/>
              <w:tabs>
                <w:tab w:val="clear" w:pos="708"/>
                <w:tab w:val="left" w:pos="600" w:leader="none"/>
              </w:tabs>
              <w:spacing w:before="0" w:after="0"/>
              <w:rPr>
                <w:rFonts w:ascii="Times New Roman" w:hAnsi="Times New Roman"/>
                <w:b w:val="false"/>
                <w:szCs w:val="28"/>
              </w:rPr>
            </w:pPr>
            <w:r>
              <w:rPr>
                <w:rFonts w:ascii="Times New Roman" w:hAnsi="Times New Roman"/>
                <w:b w:val="false"/>
                <w:szCs w:val="28"/>
              </w:rPr>
            </w:r>
          </w:p>
        </w:tc>
        <w:tc>
          <w:tcPr>
            <w:tcW w:w="543" w:type="dxa"/>
            <w:tcBorders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449" w:type="dxa"/>
            <w:tcBorders>
              <w:bottom w:val="single" w:sz="4" w:space="0" w:color="000000"/>
            </w:tcBorders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  <w:bookmarkStart w:id="0" w:name="_GoBack"/>
            <w:bookmarkEnd w:id="0"/>
          </w:p>
        </w:tc>
        <w:tc>
          <w:tcPr>
            <w:tcW w:w="590" w:type="dxa"/>
            <w:tcBorders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91" w:type="dxa"/>
            <w:tcBorders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1377" w:hRule="atLeast"/>
        </w:trPr>
        <w:tc>
          <w:tcPr>
            <w:tcW w:w="464" w:type="dxa"/>
            <w:gridSpan w:val="2"/>
            <w:tcBorders/>
          </w:tcPr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  <w:tc>
          <w:tcPr>
            <w:tcW w:w="9719" w:type="dxa"/>
            <w:gridSpan w:val="6"/>
            <w:tcBorders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tbl>
            <w:tblPr>
              <w:tblW w:w="8986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val="04a0" w:noHBand="0" w:noVBand="1" w:firstColumn="1" w:lastRow="0" w:lastColumn="0" w:firstRow="1"/>
            </w:tblPr>
            <w:tblGrid>
              <w:gridCol w:w="8986"/>
            </w:tblGrid>
            <w:tr>
              <w:trPr>
                <w:trHeight w:val="1377" w:hRule="atLeast"/>
              </w:trPr>
              <w:tc>
                <w:tcPr>
                  <w:tcW w:w="8986" w:type="dxa"/>
                  <w:tcBorders/>
                </w:tcPr>
                <w:p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 предоставлении отсрочки уплаты арендной платы</w:t>
                  </w:r>
                </w:p>
                <w:p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либо возможности расторжения договоров аренды</w:t>
                  </w:r>
                </w:p>
                <w:p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муниципального имущества, составляющего муниципальную казну</w:t>
                  </w:r>
                </w:p>
                <w:p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Ардатовского муниципального округа Нижегородской области,</w:t>
                  </w:r>
                </w:p>
                <w:p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без применения штрафных санкций физическим лицам, в том числе индивидуальным предпринимателям или являющимся учредителем и руководителем юридического лица, призванным на военную службу по мобилизации в Вооруженные Силы</w:t>
                  </w:r>
                </w:p>
                <w:p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Российской Федерации либо заключившим контракт о добровольном содействии в выполнении задач, возложенных</w:t>
                  </w:r>
                </w:p>
                <w:p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 Вооруженные Силы Российской Федерации,</w:t>
                  </w:r>
                </w:p>
                <w:p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 период прохождения военной службы</w:t>
                  </w:r>
                </w:p>
                <w:p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(оказания добровольного содействия)</w:t>
                  </w:r>
                </w:p>
                <w:p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r>
                </w:p>
              </w:tc>
            </w:tr>
          </w:tbl>
          <w:p>
            <w:pPr>
              <w:pStyle w:val="Normal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  <w:tc>
          <w:tcPr>
            <w:tcW w:w="291" w:type="dxa"/>
            <w:tcBorders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ind w:firstLine="540" w:right="-2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themeColor="text1" w:val="000000"/>
          <w:sz w:val="28"/>
          <w:szCs w:val="28"/>
        </w:rPr>
        <w:t xml:space="preserve">      </w:t>
      </w:r>
      <w:r>
        <w:rPr>
          <w:rFonts w:ascii="Times New Roman" w:hAnsi="Times New Roman"/>
          <w:color w:themeColor="text1" w:val="000000"/>
          <w:sz w:val="28"/>
          <w:szCs w:val="28"/>
        </w:rPr>
        <w:t xml:space="preserve">Руководствуясь Указом Президента Российской Федерации от 21 сентября 2022 года № 647 "Об объявлении частичной мобилизации в Российской Федерации", в соответствии с п.7 распоряжения Правительства Российской Федерации от 15 октября 2022 года №3046-р "О предоставлении отсрочки арендной платы по договорам аренды федерального имущества в связи с частичной мобилизацией", администрация Ардатовского муниципального округа Нижегородской области  </w:t>
      </w:r>
      <w:r>
        <w:rPr>
          <w:rFonts w:ascii="Times New Roman" w:hAnsi="Times New Roman"/>
          <w:b/>
          <w:color w:themeColor="text1" w:val="000000"/>
          <w:sz w:val="28"/>
          <w:szCs w:val="28"/>
        </w:rPr>
        <w:t xml:space="preserve">п о с т а н о в л я </w:t>
      </w:r>
      <w:r>
        <w:rPr>
          <w:rFonts w:ascii="Times New Roman" w:hAnsi="Times New Roman"/>
          <w:b/>
          <w:sz w:val="28"/>
          <w:szCs w:val="28"/>
        </w:rPr>
        <w:t>е т: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1.Отделу имущественных и земельных отношений администрации</w:t>
      </w:r>
      <w:r>
        <w:rPr>
          <w:rFonts w:ascii="Times New Roman" w:hAnsi="Times New Roman"/>
          <w:color w:themeColor="text1" w:val="000000"/>
          <w:sz w:val="28"/>
          <w:szCs w:val="28"/>
        </w:rPr>
        <w:t xml:space="preserve"> Ардатовского муниципального округа Нижегородской области</w:t>
      </w:r>
      <w:r>
        <w:rPr>
          <w:rFonts w:ascii="Times New Roman" w:hAnsi="Times New Roman"/>
          <w:sz w:val="28"/>
          <w:szCs w:val="28"/>
        </w:rPr>
        <w:t xml:space="preserve"> по договорам аренды муниципального имущества, составляющего муниципальную казну </w:t>
      </w:r>
      <w:r>
        <w:rPr>
          <w:rFonts w:ascii="Times New Roman" w:hAnsi="Times New Roman"/>
          <w:color w:themeColor="text1" w:val="000000"/>
          <w:sz w:val="28"/>
          <w:szCs w:val="28"/>
        </w:rPr>
        <w:t>Ардатовского муниципального округа Нижегородской области</w:t>
      </w:r>
      <w:r>
        <w:rPr>
          <w:rFonts w:ascii="Times New Roman" w:hAnsi="Times New Roman"/>
          <w:sz w:val="28"/>
          <w:szCs w:val="28"/>
        </w:rPr>
        <w:t xml:space="preserve"> (в том числе земельных участков), арендаторами по которым являются физические лица, в том числе индивидуальные предприниматели, юридические лица, в которых одно и то же физическое лицо, являющееся единственным учредителем (участником) юридического лица и его руководителем, в случае если указанные физические лица, в том числе индивидуальные предприниматели или физические лица, являющиеся учредителем (участником) юридического лица и его руководителем, призванные на военную службу  по мобилизации в Вооруженные Силы Российской Федерации в соответствии с Указом</w:t>
      </w:r>
      <w:r>
        <w:rPr>
          <w:rFonts w:ascii="Times New Roman" w:hAnsi="Times New Roman"/>
          <w:color w:themeColor="text1" w:val="000000"/>
          <w:sz w:val="28"/>
          <w:szCs w:val="28"/>
        </w:rPr>
        <w:t xml:space="preserve"> Президента Российской Федерации от 21 сентября 2022 года № 647 "Об объявлении частичной мобилизации в Российской Федерации" или проходящие военную службу по контракту, заключенному в соответствии с пунктом 7 статьи 38 Федерального закона "О воинской обязанности и военной службе", либо заключившие контракт о добровольном содействии в выполнении задач, возложенных на </w:t>
      </w:r>
      <w:r>
        <w:rPr>
          <w:rFonts w:ascii="Times New Roman" w:hAnsi="Times New Roman"/>
          <w:sz w:val="28"/>
          <w:szCs w:val="28"/>
        </w:rPr>
        <w:t>Вооруженные Силы Российской Федерации, обеспечить: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1.1.Предоставление отсрочки уплаты арендной платы на период прохождения военной службы или оказания добровольного содействия в выполнении задач, возложенных на Вооруженные Силы Российской Федерации;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1.2.Предоставление возможности расторжения договоров аренды без применения штрафных санкций.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2.Предоставление отсрочки уплаты арендной платы, указанной в подпункте 1.1 пункта 1 настоящего постановления, осуществляется на следующих условиях: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2.1.Отсутствие использования арендуемого по договору имущества в период прохождения военной службы или оказания добровольного содействия в выполнении задач,</w:t>
      </w:r>
      <w:r>
        <w:rPr>
          <w:rFonts w:ascii="Times New Roman" w:hAnsi="Times New Roman"/>
          <w:color w:themeColor="text1" w:val="000000"/>
          <w:sz w:val="28"/>
          <w:szCs w:val="28"/>
        </w:rPr>
        <w:t xml:space="preserve"> возложенных на </w:t>
      </w:r>
      <w:r>
        <w:rPr>
          <w:rFonts w:ascii="Times New Roman" w:hAnsi="Times New Roman"/>
          <w:sz w:val="28"/>
          <w:szCs w:val="28"/>
        </w:rPr>
        <w:t>Вооруженные Силы Российской Федерации, лицом, указанным в пункте 1 настоящего постановления;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2.2.Арендатор направляет арендодателю уведомление о предоставлении отсрочки уплаты арендной платы с приложением копий документов, подтверждающих статус прохождения военной службы по частичной мобилизации в Вооруженных Силах Российской Федерации,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задач, возложенных на Вооруженные Силы Российской Федерации, предоставленного федеральным органом исполнительной власти, с которым заключены указанные контракты;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2.3.Арендатору предоставляется отсрочка уплаты арендной платы на период прохождения лицом, указанным в пункте 1 настоящего постановления, военной службы или оказания добровольного содействия в выполнении задач, возложенных на Вооруженные Силы Российской Федерации;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2.4.Задолженность по арендной плате подлежит уплате на основании дополнительного соглашения к договору аренды со дня окончания периода прохождения военной службы или оказания добровольного содействия в выполнении задач, возложенных на Вооруженные Силы Российской Федерации, поэтапно, не чаще одного раза в месяц, равными платежами, размер которых не превышает размера половины ежемесячной арендной платы по договору аренды;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2.5.Не допускается установление дополнительных платежей, подлежащих уплате арендатором в связи с  предоставлением отсрочки;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2.6.Не применяются штрафы, проценты за пользование чужими денежными средствами или иные меры ответственности в связи с несоблюдением  арендатором порядка и сроков внесения арендной платы  (в том числе в случаях, если такие меры предусмотрены договором аренды) на период прохождения лицом, указанным в пункте 1 настоящего постановления, военной службы или оказания добровольного содействия выполнения задач, возложенных на Вооруженные Силы Российской Федерации;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2.7.Коммунальные платежи, связанные с арендуемым имуществом по договорам аренды, по которым арендатору предоставлена отсрочка уплаты арендной платы, в период такой отсрочки уплачиваются арендодателем.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3.Расторжение договора аренды без применения штрафных санкций, указанное в подпункте 1.2. пункта 1 настоящего постановления, осуществляется на следующих условиях: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3.1.Арендатор направляет арендодателю уведомление о расторжении договора аренды с приложением копий документов, подтверждающих статус прохождения военной службы по частичной мобилизации в Вооруженных Силах Российской Федерации, или копии уведомления о заключении контракта о прохождении военной службы в соответствии с пунктом 7 статьи 38 Федерального закона либо контракта о добровольном содействии в выполнении задач, возложенных на Вооруженные Силы Российской Федерации, предоставленного федеральным органом исполнительной власти, с которым заключены указанные контракты;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3.2.Договор аренды подлежит расторжению со дня получения арендодателем уведомления о расторжении договора аренды;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3.3.Не применяются штрафы, проценты за пользование чужими денежными средствами или иные ответственности в связи с расторжением договора аренды (в том числе в случаях, если такие меры предусмотрены договором аренды).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4.Отделу организационно-кадровой работы администрации Ардатовского муниципального округа Нижегородской области обнародовать настоящее постановление и разместить  на официальном сайте администрации Ардатовского муниципального округа Нижегородской области.</w:t>
      </w:r>
    </w:p>
    <w:p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5. Контроль  за исполнением настоящего постановления возложить на заместителя главы администрации Ардатовского муниципального округа Нижегородской области, начальника управления финансов.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120"/>
        <w:ind w:right="2"/>
        <w:rPr>
          <w:sz w:val="28"/>
          <w:szCs w:val="28"/>
        </w:rPr>
      </w:pPr>
      <w:r>
        <w:rPr>
          <w:sz w:val="28"/>
          <w:szCs w:val="28"/>
        </w:rPr>
        <w:t xml:space="preserve">Глава местного самоуправления                              </w:t>
        <w:tab/>
        <w:t xml:space="preserve">                  Г.В.Жданкин</w:t>
        <w:tab/>
        <w:tab/>
        <w:tab/>
        <w:tab/>
        <w:tab/>
        <w:t xml:space="preserve">      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spacing w:before="0" w:after="0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rPr>
          <w:sz w:val="28"/>
        </w:rPr>
      </w:pPr>
      <w:r>
        <w:rPr>
          <w:sz w:val="28"/>
        </w:rPr>
        <w:t>СОГЛАСОВАНО:                                     ИСПОЛНИТЕЛЬ:</w:t>
      </w:r>
    </w:p>
    <w:tbl>
      <w:tblPr>
        <w:tblW w:w="9536" w:type="dxa"/>
        <w:jc w:val="left"/>
        <w:tblInd w:w="-7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857"/>
        <w:gridCol w:w="4678"/>
      </w:tblGrid>
      <w:tr>
        <w:trPr/>
        <w:tc>
          <w:tcPr>
            <w:tcW w:w="4857" w:type="dxa"/>
            <w:tcBorders/>
          </w:tcPr>
          <w:p>
            <w:pPr>
              <w:pStyle w:val="Normal"/>
              <w:jc w:val="both"/>
              <w:rPr>
                <w:sz w:val="28"/>
              </w:rPr>
            </w:pPr>
            <w:r>
              <w:rPr>
                <w:sz w:val="28"/>
              </w:rPr>
              <w:t>Заместитель главы администрации Ардатовского муниципального округа Нижегородской области, начальник управления финансов</w:t>
            </w:r>
          </w:p>
          <w:p>
            <w:pPr>
              <w:pStyle w:val="Normal"/>
              <w:jc w:val="both"/>
              <w:rPr>
                <w:sz w:val="28"/>
              </w:rPr>
            </w:pPr>
            <w:r>
              <w:rPr>
                <w:sz w:val="28"/>
              </w:rPr>
            </w:r>
          </w:p>
          <w:p>
            <w:pPr>
              <w:pStyle w:val="Normal"/>
              <w:jc w:val="both"/>
              <w:rPr>
                <w:sz w:val="28"/>
              </w:rPr>
            </w:pPr>
            <w:r>
              <w:rPr>
                <w:sz w:val="28"/>
              </w:rPr>
              <w:t>____________________ М.В.Чусова</w:t>
            </w:r>
          </w:p>
          <w:p>
            <w:pPr>
              <w:pStyle w:val="Normal"/>
              <w:jc w:val="both"/>
              <w:rPr>
                <w:sz w:val="28"/>
              </w:rPr>
            </w:pPr>
            <w:r>
              <w:rPr>
                <w:sz w:val="28"/>
              </w:rPr>
              <w:t>"___"_______________ 2023 года</w:t>
            </w:r>
          </w:p>
          <w:p>
            <w:pPr>
              <w:pStyle w:val="ConsPlusNonformat1"/>
              <w:widowControl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</w:r>
          </w:p>
          <w:p>
            <w:pPr>
              <w:pStyle w:val="ConsPlusNonformat1"/>
              <w:widowControl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Начальникь начальника отдела имущественных и земельных отношений администрации Ардатовского муниципального округа Нижегородской области</w:t>
            </w:r>
          </w:p>
          <w:p>
            <w:pPr>
              <w:pStyle w:val="Normal"/>
              <w:jc w:val="both"/>
              <w:rPr>
                <w:sz w:val="28"/>
              </w:rPr>
            </w:pPr>
            <w:r>
              <w:rPr>
                <w:sz w:val="28"/>
              </w:rPr>
              <w:t>___________________ А.А.Тарасова</w:t>
            </w:r>
          </w:p>
          <w:p>
            <w:pPr>
              <w:pStyle w:val="Normal"/>
              <w:jc w:val="both"/>
              <w:rPr>
                <w:sz w:val="28"/>
              </w:rPr>
            </w:pPr>
            <w:r>
              <w:rPr>
                <w:sz w:val="28"/>
              </w:rPr>
              <w:t>"___"_______________ 2023 года</w:t>
            </w:r>
          </w:p>
          <w:p>
            <w:pPr>
              <w:pStyle w:val="Normal"/>
              <w:jc w:val="both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4678" w:type="dxa"/>
            <w:tcBorders/>
          </w:tcPr>
          <w:p>
            <w:pPr>
              <w:pStyle w:val="Normal"/>
              <w:jc w:val="both"/>
              <w:rPr>
                <w:sz w:val="28"/>
              </w:rPr>
            </w:pPr>
            <w:r>
              <w:rPr>
                <w:sz w:val="28"/>
              </w:rPr>
              <w:t>Главный специалист отдела имущественных и земельных отношений администрации Ардатовского муниципального округа Нижегородской области</w:t>
            </w:r>
          </w:p>
          <w:p>
            <w:pPr>
              <w:pStyle w:val="Normal"/>
              <w:jc w:val="both"/>
              <w:rPr>
                <w:sz w:val="28"/>
              </w:rPr>
            </w:pPr>
            <w:r>
              <w:rPr>
                <w:sz w:val="28"/>
              </w:rPr>
              <w:t>____________________ Е.И.Глекова</w:t>
            </w:r>
          </w:p>
          <w:p>
            <w:pPr>
              <w:pStyle w:val="Normal"/>
              <w:jc w:val="both"/>
              <w:rPr>
                <w:sz w:val="28"/>
              </w:rPr>
            </w:pPr>
            <w:r>
              <w:rPr>
                <w:sz w:val="28"/>
              </w:rPr>
              <w:t>"___"_______________ 2023 года</w:t>
            </w:r>
          </w:p>
          <w:p>
            <w:pPr>
              <w:pStyle w:val="Normal"/>
              <w:jc w:val="both"/>
              <w:rPr>
                <w:sz w:val="28"/>
              </w:rPr>
            </w:pPr>
            <w:r>
              <w:rPr>
                <w:sz w:val="28"/>
              </w:rPr>
            </w:r>
          </w:p>
        </w:tc>
      </w:tr>
    </w:tbl>
    <w:p>
      <w:pPr>
        <w:pStyle w:val="Normal"/>
        <w:jc w:val="both"/>
        <w:rPr>
          <w:sz w:val="28"/>
        </w:rPr>
      </w:pPr>
      <w:r>
        <w:rPr>
          <w:sz w:val="28"/>
        </w:rPr>
        <w:t xml:space="preserve">Начальник сектора по правовым </w:t>
      </w:r>
    </w:p>
    <w:p>
      <w:pPr>
        <w:pStyle w:val="Normal"/>
        <w:jc w:val="both"/>
        <w:rPr>
          <w:sz w:val="28"/>
        </w:rPr>
      </w:pPr>
      <w:r>
        <w:rPr>
          <w:sz w:val="28"/>
        </w:rPr>
        <w:t>вопросам администрации Ардатовского</w:t>
      </w:r>
    </w:p>
    <w:p>
      <w:pPr>
        <w:pStyle w:val="Normal"/>
        <w:jc w:val="both"/>
        <w:rPr>
          <w:sz w:val="28"/>
        </w:rPr>
      </w:pPr>
      <w:r>
        <w:rPr>
          <w:sz w:val="28"/>
        </w:rPr>
        <w:t>муниципального округа</w:t>
      </w:r>
    </w:p>
    <w:p>
      <w:pPr>
        <w:pStyle w:val="Normal"/>
        <w:jc w:val="both"/>
        <w:rPr>
          <w:sz w:val="28"/>
        </w:rPr>
      </w:pPr>
      <w:r>
        <w:rPr>
          <w:sz w:val="28"/>
        </w:rPr>
        <w:t>Нижегородской области</w:t>
      </w:r>
    </w:p>
    <w:p>
      <w:pPr>
        <w:pStyle w:val="Normal"/>
        <w:jc w:val="both"/>
        <w:rPr>
          <w:sz w:val="28"/>
        </w:rPr>
      </w:pPr>
      <w:r>
        <w:rPr>
          <w:sz w:val="28"/>
        </w:rPr>
        <w:t>___________________Н.А.Заботкина</w:t>
      </w:r>
    </w:p>
    <w:p>
      <w:pPr>
        <w:pStyle w:val="Normal"/>
        <w:jc w:val="both"/>
        <w:rPr>
          <w:sz w:val="28"/>
        </w:rPr>
      </w:pPr>
      <w:r>
        <w:rPr>
          <w:sz w:val="28"/>
        </w:rPr>
        <w:t>"___"_______________ 2023 года</w:t>
      </w:r>
    </w:p>
    <w:p>
      <w:pPr>
        <w:pStyle w:val="Normal"/>
        <w:jc w:val="both"/>
        <w:rPr>
          <w:sz w:val="27"/>
        </w:rPr>
      </w:pPr>
      <w:r>
        <w:rPr>
          <w:sz w:val="27"/>
        </w:rPr>
      </w:r>
    </w:p>
    <w:sectPr>
      <w:type w:val="nextPage"/>
      <w:pgSz w:w="11906" w:h="16838"/>
      <w:pgMar w:left="1701" w:right="851" w:gutter="0" w:header="0" w:top="284" w:footer="0" w:bottom="851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  <w:font w:name="Bookman Old Style">
    <w:charset w:val="01"/>
    <w:family w:val="roman"/>
    <w:pitch w:val="variable"/>
  </w:font>
  <w:font w:name="XO Thames">
    <w:charset w:val="01"/>
    <w:family w:val="roman"/>
    <w:pitch w:val="variable"/>
  </w:font>
  <w:font w:name="Tahoma">
    <w:charset w:val="01"/>
    <w:family w:val="swiss"/>
    <w:pitch w:val="variable"/>
  </w:font>
  <w:font w:name="Calibri">
    <w:charset w:val="01"/>
    <w:family w:val="swiss"/>
    <w:pitch w:val="variable"/>
  </w:font>
  <w:font w:name="Courier New">
    <w:charset w:val="01"/>
    <w:family w:val="auto"/>
    <w:pitch w:val="variable"/>
  </w:font>
  <w:font w:name="Open Sans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color w:val="000000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semiHidden="0" w:unhideWhenUsed="0"/>
    <w:lsdException w:name="toc 2" w:uiPriority="39" w:semiHidden="0" w:unhideWhenUsed="0"/>
    <w:lsdException w:name="toc 3" w:uiPriority="39" w:semiHidden="0" w:unhideWhenUsed="0"/>
    <w:lsdException w:name="toc 4" w:uiPriority="39" w:semiHidden="0" w:unhideWhenUsed="0"/>
    <w:lsdException w:name="toc 5" w:uiPriority="39" w:semiHidden="0" w:unhideWhenUsed="0"/>
    <w:lsdException w:name="toc 6" w:uiPriority="39" w:semiHidden="0" w:unhideWhenUsed="0"/>
    <w:lsdException w:name="toc 7" w:uiPriority="39" w:semiHidden="0" w:unhideWhenUsed="0"/>
    <w:lsdException w:name="toc 8" w:uiPriority="39" w:semiHidden="0" w:unhideWhenUsed="0"/>
    <w:lsdException w:name="toc 9" w:uiPriority="39" w:semiHidden="0" w:unhideWhenUsed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semiHidden="0" w:unhideWhenUsed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0"/>
      <w:lang w:val="ru-RU" w:eastAsia="ru-RU" w:bidi="ar-SA"/>
    </w:rPr>
  </w:style>
  <w:style w:type="paragraph" w:styleId="Heading1">
    <w:name w:val="heading 1"/>
    <w:basedOn w:val="Normal"/>
    <w:next w:val="Normal"/>
    <w:link w:val="11"/>
    <w:uiPriority w:val="9"/>
    <w:qFormat/>
    <w:pPr>
      <w:keepNext w:val="true"/>
      <w:jc w:val="center"/>
      <w:outlineLvl w:val="0"/>
    </w:pPr>
    <w:rPr>
      <w:rFonts w:ascii="Arial" w:hAnsi="Arial"/>
      <w:b/>
      <w:sz w:val="44"/>
    </w:rPr>
  </w:style>
  <w:style w:type="paragraph" w:styleId="Heading2">
    <w:name w:val="heading 2"/>
    <w:basedOn w:val="Normal"/>
    <w:next w:val="Normal"/>
    <w:link w:val="21"/>
    <w:uiPriority w:val="9"/>
    <w:qFormat/>
    <w:pPr>
      <w:keepNext w:val="true"/>
      <w:spacing w:before="240" w:after="60"/>
      <w:outlineLvl w:val="1"/>
    </w:pPr>
    <w:rPr>
      <w:rFonts w:ascii="Arial" w:hAnsi="Arial"/>
      <w:b/>
      <w:i/>
      <w:sz w:val="28"/>
    </w:rPr>
  </w:style>
  <w:style w:type="paragraph" w:styleId="Heading3">
    <w:name w:val="heading 3"/>
    <w:basedOn w:val="Normal"/>
    <w:next w:val="Normal"/>
    <w:link w:val="3"/>
    <w:uiPriority w:val="9"/>
    <w:qFormat/>
    <w:pPr>
      <w:keepNext w:val="true"/>
      <w:jc w:val="center"/>
      <w:outlineLvl w:val="2"/>
    </w:pPr>
    <w:rPr>
      <w:rFonts w:ascii="Bookman Old Style" w:hAnsi="Bookman Old Style"/>
      <w:sz w:val="34"/>
    </w:rPr>
  </w:style>
  <w:style w:type="paragraph" w:styleId="Heading4">
    <w:name w:val="heading 4"/>
    <w:next w:val="Normal"/>
    <w:link w:val="41"/>
    <w:uiPriority w:val="9"/>
    <w:qFormat/>
    <w:pPr>
      <w:widowControl/>
      <w:bidi w:val="0"/>
      <w:spacing w:before="120" w:after="120"/>
      <w:jc w:val="both"/>
      <w:outlineLvl w:val="3"/>
    </w:pPr>
    <w:rPr>
      <w:rFonts w:ascii="XO Thames" w:hAnsi="XO Thames" w:eastAsia="Times New Roman" w:cs="Times New Roman"/>
      <w:b/>
      <w:color w:val="000000"/>
      <w:kern w:val="0"/>
      <w:sz w:val="24"/>
      <w:szCs w:val="20"/>
      <w:lang w:val="ru-RU" w:eastAsia="ru-RU" w:bidi="ar-SA"/>
    </w:rPr>
  </w:style>
  <w:style w:type="paragraph" w:styleId="Heading5">
    <w:name w:val="heading 5"/>
    <w:next w:val="Normal"/>
    <w:link w:val="5"/>
    <w:uiPriority w:val="9"/>
    <w:qFormat/>
    <w:pPr>
      <w:widowControl/>
      <w:bidi w:val="0"/>
      <w:spacing w:before="120" w:after="120"/>
      <w:jc w:val="both"/>
      <w:outlineLvl w:val="4"/>
    </w:pPr>
    <w:rPr>
      <w:rFonts w:ascii="XO Thames" w:hAnsi="XO Thames" w:eastAsia="Times New Roman" w:cs="Times New Roman"/>
      <w:b/>
      <w:color w:val="000000"/>
      <w:kern w:val="0"/>
      <w:sz w:val="22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Обычный1"/>
    <w:qFormat/>
    <w:rPr>
      <w:sz w:val="24"/>
    </w:rPr>
  </w:style>
  <w:style w:type="character" w:styleId="2" w:customStyle="1">
    <w:name w:val="Оглавление 2 Знак"/>
    <w:qFormat/>
    <w:rPr>
      <w:rFonts w:ascii="XO Thames" w:hAnsi="XO Thames"/>
      <w:sz w:val="28"/>
    </w:rPr>
  </w:style>
  <w:style w:type="character" w:styleId="4" w:customStyle="1">
    <w:name w:val="Оглавление 4 Знак"/>
    <w:qFormat/>
    <w:rPr>
      <w:rFonts w:ascii="XO Thames" w:hAnsi="XO Thames"/>
      <w:sz w:val="28"/>
    </w:rPr>
  </w:style>
  <w:style w:type="character" w:styleId="6" w:customStyle="1">
    <w:name w:val="Оглавление 6 Знак"/>
    <w:qFormat/>
    <w:rPr>
      <w:rFonts w:ascii="XO Thames" w:hAnsi="XO Thames"/>
      <w:sz w:val="28"/>
    </w:rPr>
  </w:style>
  <w:style w:type="character" w:styleId="7" w:customStyle="1">
    <w:name w:val="Оглавление 7 Знак"/>
    <w:qFormat/>
    <w:rPr>
      <w:rFonts w:ascii="XO Thames" w:hAnsi="XO Thames"/>
      <w:sz w:val="28"/>
    </w:rPr>
  </w:style>
  <w:style w:type="character" w:styleId="3" w:customStyle="1">
    <w:name w:val="Заголовок 3 Знак"/>
    <w:basedOn w:val="1"/>
    <w:qFormat/>
    <w:rPr>
      <w:rFonts w:ascii="Bookman Old Style" w:hAnsi="Bookman Old Style"/>
      <w:sz w:val="34"/>
    </w:rPr>
  </w:style>
  <w:style w:type="character" w:styleId="ConsPlusNormal" w:customStyle="1">
    <w:name w:val="ConsPlusNormal"/>
    <w:link w:val="ConsPlusNormal1"/>
    <w:qFormat/>
    <w:rPr>
      <w:sz w:val="28"/>
    </w:rPr>
  </w:style>
  <w:style w:type="character" w:styleId="ConsPlusDocList" w:customStyle="1">
    <w:name w:val="ConsPlusDocList"/>
    <w:link w:val="ConsPlusDocList1"/>
    <w:qFormat/>
    <w:rPr>
      <w:rFonts w:ascii="Arial" w:hAnsi="Arial"/>
    </w:rPr>
  </w:style>
  <w:style w:type="character" w:styleId="31" w:customStyle="1">
    <w:name w:val="Оглавление 3 Знак"/>
    <w:qFormat/>
    <w:rPr>
      <w:rFonts w:ascii="XO Thames" w:hAnsi="XO Thames"/>
      <w:sz w:val="28"/>
    </w:rPr>
  </w:style>
  <w:style w:type="character" w:styleId="Style9" w:customStyle="1">
    <w:name w:val="Знак"/>
    <w:link w:val="13"/>
    <w:qFormat/>
    <w:rPr>
      <w:sz w:val="16"/>
    </w:rPr>
  </w:style>
  <w:style w:type="character" w:styleId="Style10" w:customStyle="1">
    <w:name w:val="Текст выноски Знак"/>
    <w:basedOn w:val="1"/>
    <w:link w:val="BalloonText"/>
    <w:qFormat/>
    <w:rPr>
      <w:rFonts w:ascii="Tahoma" w:hAnsi="Tahoma"/>
      <w:sz w:val="16"/>
    </w:rPr>
  </w:style>
  <w:style w:type="character" w:styleId="5" w:customStyle="1">
    <w:name w:val="Заголовок 5 Знак"/>
    <w:qFormat/>
    <w:rPr>
      <w:rFonts w:ascii="XO Thames" w:hAnsi="XO Thames"/>
      <w:b/>
      <w:sz w:val="22"/>
    </w:rPr>
  </w:style>
  <w:style w:type="character" w:styleId="11" w:customStyle="1">
    <w:name w:val="Заголовок 1 Знак"/>
    <w:basedOn w:val="1"/>
    <w:qFormat/>
    <w:rPr>
      <w:rFonts w:ascii="Arial" w:hAnsi="Arial"/>
      <w:b/>
      <w:sz w:val="44"/>
    </w:rPr>
  </w:style>
  <w:style w:type="character" w:styleId="ConsPlusTitle" w:customStyle="1">
    <w:name w:val="ConsPlusTitle"/>
    <w:link w:val="ConsPlusTitle1"/>
    <w:qFormat/>
    <w:rPr>
      <w:b/>
      <w:sz w:val="24"/>
    </w:rPr>
  </w:style>
  <w:style w:type="character" w:styleId="Hyperlink">
    <w:name w:val="Hyperlink"/>
    <w:link w:val="15"/>
    <w:rPr>
      <w:color w:val="0000FF"/>
      <w:u w:val="single"/>
    </w:rPr>
  </w:style>
  <w:style w:type="character" w:styleId="Footnote" w:customStyle="1">
    <w:name w:val="Footnote"/>
    <w:link w:val="Footnote1"/>
    <w:qFormat/>
    <w:rPr>
      <w:rFonts w:ascii="XO Thames" w:hAnsi="XO Thames"/>
      <w:sz w:val="22"/>
    </w:rPr>
  </w:style>
  <w:style w:type="character" w:styleId="12" w:customStyle="1">
    <w:name w:val="Оглавление 1 Знак"/>
    <w:qFormat/>
    <w:rPr>
      <w:rFonts w:ascii="XO Thames" w:hAnsi="XO Thames"/>
      <w:b/>
      <w:sz w:val="28"/>
    </w:rPr>
  </w:style>
  <w:style w:type="character" w:styleId="HeaderandFooter" w:customStyle="1">
    <w:name w:val="Header and Footer"/>
    <w:link w:val="HeaderandFooter1"/>
    <w:qFormat/>
    <w:rPr>
      <w:rFonts w:ascii="XO Thames" w:hAnsi="XO Thames"/>
      <w:sz w:val="20"/>
    </w:rPr>
  </w:style>
  <w:style w:type="character" w:styleId="Style11" w:customStyle="1">
    <w:name w:val="Верхний колонтитул Знак"/>
    <w:basedOn w:val="1"/>
    <w:qFormat/>
    <w:rPr>
      <w:sz w:val="24"/>
    </w:rPr>
  </w:style>
  <w:style w:type="character" w:styleId="9" w:customStyle="1">
    <w:name w:val="Оглавление 9 Знак"/>
    <w:qFormat/>
    <w:rPr>
      <w:rFonts w:ascii="XO Thames" w:hAnsi="XO Thames"/>
      <w:sz w:val="28"/>
    </w:rPr>
  </w:style>
  <w:style w:type="character" w:styleId="Style12" w:customStyle="1">
    <w:name w:val="Без интервала Знак"/>
    <w:link w:val="NoSpacing"/>
    <w:qFormat/>
    <w:rPr>
      <w:rFonts w:ascii="Calibri" w:hAnsi="Calibri"/>
      <w:sz w:val="22"/>
    </w:rPr>
  </w:style>
  <w:style w:type="character" w:styleId="ConsPlusNonformat" w:customStyle="1">
    <w:name w:val="ConsPlusNonformat"/>
    <w:link w:val="ConsPlusNonformat1"/>
    <w:qFormat/>
    <w:rPr>
      <w:rFonts w:ascii="Courier New" w:hAnsi="Courier New"/>
    </w:rPr>
  </w:style>
  <w:style w:type="character" w:styleId="8" w:customStyle="1">
    <w:name w:val="Оглавление 8 Знак"/>
    <w:qFormat/>
    <w:rPr>
      <w:rFonts w:ascii="XO Thames" w:hAnsi="XO Thames"/>
      <w:sz w:val="28"/>
    </w:rPr>
  </w:style>
  <w:style w:type="character" w:styleId="51" w:customStyle="1">
    <w:name w:val="Оглавление 5 Знак"/>
    <w:qFormat/>
    <w:rPr>
      <w:rFonts w:ascii="XO Thames" w:hAnsi="XO Thames"/>
      <w:sz w:val="28"/>
    </w:rPr>
  </w:style>
  <w:style w:type="character" w:styleId="Style13" w:customStyle="1">
    <w:name w:val="Абзац списка Знак"/>
    <w:basedOn w:val="1"/>
    <w:link w:val="ListParagraph"/>
    <w:qFormat/>
    <w:rPr>
      <w:rFonts w:ascii="Calibri" w:hAnsi="Calibri"/>
      <w:sz w:val="22"/>
    </w:rPr>
  </w:style>
  <w:style w:type="character" w:styleId="Style14" w:customStyle="1">
    <w:name w:val="Нижний колонтитул Знак"/>
    <w:basedOn w:val="1"/>
    <w:qFormat/>
    <w:rPr>
      <w:rFonts w:ascii="Calibri" w:hAnsi="Calibri"/>
      <w:sz w:val="22"/>
    </w:rPr>
  </w:style>
  <w:style w:type="character" w:styleId="Style15" w:customStyle="1">
    <w:name w:val="Подзаголовок Знак"/>
    <w:qFormat/>
    <w:rPr>
      <w:rFonts w:ascii="XO Thames" w:hAnsi="XO Thames"/>
      <w:i/>
      <w:sz w:val="24"/>
    </w:rPr>
  </w:style>
  <w:style w:type="character" w:styleId="Style16" w:customStyle="1">
    <w:name w:val="Название Знак"/>
    <w:qFormat/>
    <w:rPr>
      <w:rFonts w:ascii="XO Thames" w:hAnsi="XO Thames"/>
      <w:b/>
      <w:caps/>
      <w:sz w:val="40"/>
    </w:rPr>
  </w:style>
  <w:style w:type="character" w:styleId="41" w:customStyle="1">
    <w:name w:val="Заголовок 4 Знак"/>
    <w:qFormat/>
    <w:rPr>
      <w:rFonts w:ascii="XO Thames" w:hAnsi="XO Thames"/>
      <w:b/>
      <w:sz w:val="24"/>
    </w:rPr>
  </w:style>
  <w:style w:type="character" w:styleId="21" w:customStyle="1">
    <w:name w:val="Заголовок 2 Знак"/>
    <w:basedOn w:val="1"/>
    <w:qFormat/>
    <w:rPr>
      <w:rFonts w:ascii="Arial" w:hAnsi="Arial"/>
      <w:b/>
      <w:i/>
      <w:sz w:val="28"/>
    </w:rPr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Open Sans" w:hAnsi="Open Sans" w:eastAsia="DejaVu Sans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Droid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Droid Sans"/>
    </w:rPr>
  </w:style>
  <w:style w:type="paragraph" w:styleId="TOC2">
    <w:name w:val="toc 2"/>
    <w:next w:val="Normal"/>
    <w:link w:val="2"/>
    <w:uiPriority w:val="39"/>
    <w:pPr>
      <w:widowControl/>
      <w:bidi w:val="0"/>
      <w:spacing w:before="0" w:after="0"/>
      <w:ind w:left="20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TOC4">
    <w:name w:val="toc 4"/>
    <w:next w:val="Normal"/>
    <w:link w:val="4"/>
    <w:uiPriority w:val="39"/>
    <w:pPr>
      <w:widowControl/>
      <w:bidi w:val="0"/>
      <w:spacing w:before="0" w:after="0"/>
      <w:ind w:left="60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TOC6">
    <w:name w:val="toc 6"/>
    <w:next w:val="Normal"/>
    <w:link w:val="6"/>
    <w:uiPriority w:val="39"/>
    <w:pPr>
      <w:widowControl/>
      <w:bidi w:val="0"/>
      <w:spacing w:before="0" w:after="0"/>
      <w:ind w:left="100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TOC7">
    <w:name w:val="toc 7"/>
    <w:next w:val="Normal"/>
    <w:link w:val="7"/>
    <w:uiPriority w:val="39"/>
    <w:pPr>
      <w:widowControl/>
      <w:bidi w:val="0"/>
      <w:spacing w:before="0" w:after="0"/>
      <w:ind w:left="120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ConsPlusNormal1" w:customStyle="1">
    <w:name w:val="ConsPlusNormal1"/>
    <w:link w:val="ConsPlusNormal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ConsPlusDocList1" w:customStyle="1">
    <w:name w:val="ConsPlusDocList1"/>
    <w:next w:val="Normal"/>
    <w:link w:val="ConsPlusDocList"/>
    <w:qFormat/>
    <w:pPr>
      <w:widowControl w:val="false"/>
      <w:bidi w:val="0"/>
      <w:spacing w:before="0" w:after="0"/>
      <w:jc w:val="left"/>
    </w:pPr>
    <w:rPr>
      <w:rFonts w:ascii="Arial" w:hAnsi="Arial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TOC3">
    <w:name w:val="toc 3"/>
    <w:next w:val="Normal"/>
    <w:link w:val="31"/>
    <w:uiPriority w:val="39"/>
    <w:pPr>
      <w:widowControl/>
      <w:bidi w:val="0"/>
      <w:spacing w:before="0" w:after="0"/>
      <w:ind w:left="40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13" w:customStyle="1">
    <w:name w:val="Знак1"/>
    <w:link w:val="Style9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16"/>
      <w:szCs w:val="20"/>
      <w:lang w:val="ru-RU" w:eastAsia="ru-RU" w:bidi="ar-SA"/>
    </w:rPr>
  </w:style>
  <w:style w:type="paragraph" w:styleId="14" w:customStyle="1">
    <w:name w:val="Основной шрифт абзаца1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link w:val="Style10"/>
    <w:qFormat/>
    <w:pPr/>
    <w:rPr>
      <w:rFonts w:ascii="Tahoma" w:hAnsi="Tahoma"/>
      <w:sz w:val="16"/>
    </w:rPr>
  </w:style>
  <w:style w:type="paragraph" w:styleId="ConsPlusTitle1" w:customStyle="1">
    <w:name w:val="ConsPlusTitle1"/>
    <w:link w:val="ConsPlusTitle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b/>
      <w:color w:val="000000"/>
      <w:kern w:val="0"/>
      <w:sz w:val="24"/>
      <w:szCs w:val="20"/>
      <w:lang w:val="ru-RU" w:eastAsia="ru-RU" w:bidi="ar-SA"/>
    </w:rPr>
  </w:style>
  <w:style w:type="paragraph" w:styleId="15" w:customStyle="1">
    <w:name w:val="Гиперссылка1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FF"/>
      <w:kern w:val="0"/>
      <w:sz w:val="20"/>
      <w:szCs w:val="20"/>
      <w:u w:val="single"/>
      <w:lang w:val="ru-RU" w:eastAsia="ru-RU" w:bidi="ar-SA"/>
    </w:rPr>
  </w:style>
  <w:style w:type="paragraph" w:styleId="Footnote1" w:customStyle="1">
    <w:name w:val="Footnote1"/>
    <w:link w:val="Footnote"/>
    <w:qFormat/>
    <w:pPr>
      <w:widowControl/>
      <w:bidi w:val="0"/>
      <w:spacing w:before="0" w:after="0"/>
      <w:ind w:firstLine="851"/>
      <w:jc w:val="both"/>
    </w:pPr>
    <w:rPr>
      <w:rFonts w:ascii="XO Thames" w:hAnsi="XO Thames" w:eastAsia="Times New Roman" w:cs="Times New Roman"/>
      <w:color w:val="000000"/>
      <w:kern w:val="0"/>
      <w:sz w:val="22"/>
      <w:szCs w:val="20"/>
      <w:lang w:val="ru-RU" w:eastAsia="ru-RU" w:bidi="ar-SA"/>
    </w:rPr>
  </w:style>
  <w:style w:type="paragraph" w:styleId="TOC1">
    <w:name w:val="toc 1"/>
    <w:next w:val="Normal"/>
    <w:link w:val="12"/>
    <w:uiPriority w:val="39"/>
    <w:pPr>
      <w:widowControl/>
      <w:bidi w:val="0"/>
      <w:spacing w:before="0" w:after="0"/>
      <w:jc w:val="left"/>
    </w:pPr>
    <w:rPr>
      <w:rFonts w:ascii="XO Thames" w:hAnsi="XO Thames" w:eastAsia="Times New Roman" w:cs="Times New Roman"/>
      <w:b/>
      <w:color w:val="000000"/>
      <w:kern w:val="0"/>
      <w:sz w:val="28"/>
      <w:szCs w:val="20"/>
      <w:lang w:val="ru-RU" w:eastAsia="ru-RU" w:bidi="ar-SA"/>
    </w:rPr>
  </w:style>
  <w:style w:type="paragraph" w:styleId="HeaderandFooter1" w:customStyle="1">
    <w:name w:val="Header and Footer1"/>
    <w:link w:val="HeaderandFooter"/>
    <w:qFormat/>
    <w:pPr>
      <w:widowControl/>
      <w:bidi w:val="0"/>
      <w:spacing w:before="0" w:after="0"/>
      <w:jc w:val="both"/>
    </w:pPr>
    <w:rPr>
      <w:rFonts w:ascii="XO Thames" w:hAnsi="XO Thames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Header">
    <w:name w:val="header"/>
    <w:basedOn w:val="Normal"/>
    <w:link w:val="Style11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TOC9">
    <w:name w:val="toc 9"/>
    <w:next w:val="Normal"/>
    <w:link w:val="9"/>
    <w:uiPriority w:val="39"/>
    <w:pPr>
      <w:widowControl/>
      <w:bidi w:val="0"/>
      <w:spacing w:before="0" w:after="0"/>
      <w:ind w:left="160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NoSpacing">
    <w:name w:val="No Spacing"/>
    <w:link w:val="Style12"/>
    <w:qFormat/>
    <w:pPr>
      <w:widowControl/>
      <w:bidi w:val="0"/>
      <w:spacing w:before="0" w:after="0"/>
      <w:jc w:val="left"/>
    </w:pPr>
    <w:rPr>
      <w:rFonts w:ascii="Calibri" w:hAnsi="Calibri" w:eastAsia="Times New Roman" w:cs="Times New Roman"/>
      <w:color w:val="000000"/>
      <w:kern w:val="0"/>
      <w:sz w:val="22"/>
      <w:szCs w:val="20"/>
      <w:lang w:val="ru-RU" w:eastAsia="ru-RU" w:bidi="ar-SA"/>
    </w:rPr>
  </w:style>
  <w:style w:type="paragraph" w:styleId="ConsPlusNonformat1" w:customStyle="1">
    <w:name w:val="ConsPlusNonformat1"/>
    <w:link w:val="ConsPlusNonformat"/>
    <w:qFormat/>
    <w:pPr>
      <w:widowControl w:val="false"/>
      <w:bidi w:val="0"/>
      <w:spacing w:before="0" w:after="0"/>
      <w:jc w:val="left"/>
    </w:pPr>
    <w:rPr>
      <w:rFonts w:ascii="Courier New" w:hAnsi="Courier New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TOC8">
    <w:name w:val="toc 8"/>
    <w:next w:val="Normal"/>
    <w:link w:val="8"/>
    <w:uiPriority w:val="39"/>
    <w:pPr>
      <w:widowControl/>
      <w:bidi w:val="0"/>
      <w:spacing w:before="0" w:after="0"/>
      <w:ind w:left="140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TOC5">
    <w:name w:val="toc 5"/>
    <w:next w:val="Normal"/>
    <w:link w:val="51"/>
    <w:uiPriority w:val="39"/>
    <w:pPr>
      <w:widowControl/>
      <w:bidi w:val="0"/>
      <w:spacing w:before="0" w:after="0"/>
      <w:ind w:left="80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ListParagraph">
    <w:name w:val="List Paragraph"/>
    <w:basedOn w:val="Normal"/>
    <w:link w:val="Style13"/>
    <w:qFormat/>
    <w:pPr>
      <w:spacing w:lineRule="auto" w:line="276" w:before="0" w:after="200"/>
      <w:ind w:left="720"/>
    </w:pPr>
    <w:rPr>
      <w:rFonts w:ascii="Calibri" w:hAnsi="Calibri"/>
      <w:sz w:val="22"/>
    </w:rPr>
  </w:style>
  <w:style w:type="paragraph" w:styleId="Footer">
    <w:name w:val="footer"/>
    <w:basedOn w:val="Normal"/>
    <w:link w:val="Style14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/>
      <w:sz w:val="22"/>
    </w:rPr>
  </w:style>
  <w:style w:type="paragraph" w:styleId="Subtitle">
    <w:name w:val="Subtitle"/>
    <w:next w:val="Normal"/>
    <w:link w:val="Style15"/>
    <w:uiPriority w:val="11"/>
    <w:qFormat/>
    <w:pPr>
      <w:widowControl/>
      <w:bidi w:val="0"/>
      <w:spacing w:before="0" w:after="0"/>
      <w:jc w:val="both"/>
    </w:pPr>
    <w:rPr>
      <w:rFonts w:ascii="XO Thames" w:hAnsi="XO Thames" w:eastAsia="Times New Roman" w:cs="Times New Roman"/>
      <w:i/>
      <w:color w:val="000000"/>
      <w:kern w:val="0"/>
      <w:sz w:val="24"/>
      <w:szCs w:val="20"/>
      <w:lang w:val="ru-RU" w:eastAsia="ru-RU" w:bidi="ar-SA"/>
    </w:rPr>
  </w:style>
  <w:style w:type="paragraph" w:styleId="Title">
    <w:name w:val="Title"/>
    <w:next w:val="Normal"/>
    <w:link w:val="Style16"/>
    <w:uiPriority w:val="10"/>
    <w:qFormat/>
    <w:pPr>
      <w:widowControl/>
      <w:bidi w:val="0"/>
      <w:spacing w:before="567" w:after="567"/>
      <w:jc w:val="center"/>
    </w:pPr>
    <w:rPr>
      <w:rFonts w:ascii="XO Thames" w:hAnsi="XO Thames" w:eastAsia="Times New Roman" w:cs="Times New Roman"/>
      <w:b/>
      <w:caps/>
      <w:color w:val="000000"/>
      <w:kern w:val="0"/>
      <w:sz w:val="40"/>
      <w:szCs w:val="20"/>
      <w:lang w:val="ru-RU" w:eastAsia="ru-RU" w:bidi="ar-SA"/>
    </w:rPr>
  </w:style>
  <w:style w:type="numbering" w:styleId="Style19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4">
    <w:name w:val="Table Grid"/>
    <w:basedOn w:val="a1"/>
    <w:rPr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tileRect l="0" t="0" r="0" b="0"/>
        </a:gradFill>
      </a:fillStyleLst>
      <a:lnStyleLst>
        <a:ln w="9525">
          <a:prstDash val="solid"/>
        </a:ln>
        <a:ln w="25400">
          <a:prstDash val="solid"/>
        </a:ln>
        <a:ln w="38100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0E57A-F2EC-4075-8A85-94A0C3945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Application>LibreOffice/24.8.4.1$Linux_X86_64 LibreOffice_project/480$Build-1</Application>
  <AppVersion>15.0000</AppVersion>
  <Pages>3</Pages>
  <Words>874</Words>
  <Characters>6679</Characters>
  <CharactersWithSpaces>7728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2023-06-13T08:53:00Z</dcterms:created>
  <dc:creator/>
  <dc:description/>
  <dc:language>ru-RU</dc:language>
  <cp:lastModifiedBy>Лена</cp:lastModifiedBy>
  <dcterms:modified xsi:type="dcterms:W3CDTF">2023-08-23T11:59:00Z</dcterms:modified>
  <cp:revision>34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